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ED6B0" w14:textId="644A0CB6" w:rsidR="00BA413F" w:rsidRDefault="00BA413F" w:rsidP="001C1A69">
      <w:pPr>
        <w:pStyle w:val="NoSpacing"/>
        <w:rPr>
          <w:b/>
          <w:bCs/>
          <w:sz w:val="52"/>
          <w:szCs w:val="52"/>
        </w:rPr>
      </w:pPr>
      <w:r w:rsidRPr="00AD4E55">
        <w:rPr>
          <w:b/>
          <w:bCs/>
          <w:noProof/>
          <w:sz w:val="44"/>
          <w:szCs w:val="44"/>
          <w:lang w:eastAsia="en-AU"/>
        </w:rPr>
        <w:drawing>
          <wp:anchor distT="0" distB="0" distL="114300" distR="114300" simplePos="0" relativeHeight="251654656" behindDoc="0" locked="0" layoutInCell="1" allowOverlap="1" wp14:anchorId="20282EF4" wp14:editId="409E1AC9">
            <wp:simplePos x="0" y="0"/>
            <wp:positionH relativeFrom="margin">
              <wp:posOffset>-124460</wp:posOffset>
            </wp:positionH>
            <wp:positionV relativeFrom="margin">
              <wp:posOffset>-211699</wp:posOffset>
            </wp:positionV>
            <wp:extent cx="1162050" cy="116205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4E55">
        <w:rPr>
          <w:b/>
          <w:bCs/>
          <w:sz w:val="52"/>
          <w:szCs w:val="52"/>
        </w:rPr>
        <w:t>Mountain District Pistol Club</w:t>
      </w:r>
    </w:p>
    <w:p w14:paraId="284F17C6" w14:textId="77777777" w:rsidR="00D33D6D" w:rsidRPr="00D33D6D" w:rsidRDefault="00D33D6D" w:rsidP="00D33D6D">
      <w:pPr>
        <w:pStyle w:val="NoSpacing"/>
        <w:ind w:left="3600"/>
        <w:rPr>
          <w:sz w:val="18"/>
          <w:szCs w:val="18"/>
        </w:rPr>
      </w:pPr>
      <w:r w:rsidRPr="00D33D6D">
        <w:rPr>
          <w:sz w:val="24"/>
          <w:szCs w:val="24"/>
        </w:rPr>
        <w:t>Pinnacle Lane, Dixons Creek</w:t>
      </w:r>
    </w:p>
    <w:p w14:paraId="7D4FC7BD" w14:textId="157A1139" w:rsidR="00EB3F43" w:rsidRPr="00D33D6D" w:rsidRDefault="000E7AC1" w:rsidP="000E7AC1">
      <w:pPr>
        <w:pStyle w:val="NoSpacing"/>
        <w:spacing w:before="1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</w:t>
      </w:r>
      <w:r w:rsidR="00BA413F" w:rsidRPr="00D33D6D">
        <w:rPr>
          <w:b/>
          <w:bCs/>
          <w:sz w:val="36"/>
          <w:szCs w:val="36"/>
        </w:rPr>
        <w:t>WA1500 Competition</w:t>
      </w:r>
    </w:p>
    <w:p w14:paraId="78AEA26E" w14:textId="732EC50A" w:rsidR="00753727" w:rsidRPr="002B43A9" w:rsidRDefault="000E7AC1" w:rsidP="000E7AC1">
      <w:pPr>
        <w:pStyle w:val="NoSpacing"/>
        <w:ind w:left="216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753727" w:rsidRPr="002B43A9">
        <w:rPr>
          <w:sz w:val="32"/>
          <w:szCs w:val="32"/>
        </w:rPr>
        <w:t>Saturday</w:t>
      </w:r>
      <w:r w:rsidR="006E614A" w:rsidRPr="002B43A9">
        <w:rPr>
          <w:sz w:val="32"/>
          <w:szCs w:val="32"/>
        </w:rPr>
        <w:t xml:space="preserve"> </w:t>
      </w:r>
      <w:r>
        <w:rPr>
          <w:sz w:val="32"/>
          <w:szCs w:val="32"/>
        </w:rPr>
        <w:t>24th</w:t>
      </w:r>
      <w:r w:rsidR="00FD594B">
        <w:rPr>
          <w:sz w:val="32"/>
          <w:szCs w:val="32"/>
        </w:rPr>
        <w:t xml:space="preserve"> </w:t>
      </w:r>
      <w:r>
        <w:rPr>
          <w:sz w:val="32"/>
          <w:szCs w:val="32"/>
        </w:rPr>
        <w:t>May</w:t>
      </w:r>
      <w:r w:rsidR="00FD594B">
        <w:rPr>
          <w:sz w:val="32"/>
          <w:szCs w:val="32"/>
        </w:rPr>
        <w:t xml:space="preserve"> 202</w:t>
      </w:r>
      <w:r>
        <w:rPr>
          <w:sz w:val="32"/>
          <w:szCs w:val="32"/>
        </w:rPr>
        <w:t>5</w:t>
      </w:r>
    </w:p>
    <w:p w14:paraId="5E9A5111" w14:textId="24A1779A" w:rsidR="00F47FF2" w:rsidRPr="00105343" w:rsidRDefault="00430EE8" w:rsidP="00FD594B">
      <w:pPr>
        <w:pStyle w:val="NoSpacing"/>
        <w:spacing w:before="240"/>
        <w:jc w:val="center"/>
        <w:rPr>
          <w:b/>
          <w:bCs/>
          <w:color w:val="FF0000"/>
          <w:sz w:val="28"/>
          <w:szCs w:val="28"/>
        </w:rPr>
      </w:pPr>
      <w:r w:rsidRPr="00105343">
        <w:rPr>
          <w:b/>
          <w:bCs/>
          <w:color w:val="FF0000"/>
          <w:sz w:val="28"/>
          <w:szCs w:val="28"/>
        </w:rPr>
        <w:t xml:space="preserve">ENTRIES CLOSE </w:t>
      </w:r>
      <w:r w:rsidR="00FD594B">
        <w:rPr>
          <w:b/>
          <w:bCs/>
          <w:color w:val="FF0000"/>
          <w:sz w:val="28"/>
          <w:szCs w:val="28"/>
        </w:rPr>
        <w:t>2</w:t>
      </w:r>
      <w:r w:rsidR="000E7AC1">
        <w:rPr>
          <w:b/>
          <w:bCs/>
          <w:color w:val="FF0000"/>
          <w:sz w:val="28"/>
          <w:szCs w:val="28"/>
        </w:rPr>
        <w:t>0th</w:t>
      </w:r>
      <w:r w:rsidR="00FD594B">
        <w:rPr>
          <w:b/>
          <w:bCs/>
          <w:color w:val="FF0000"/>
          <w:sz w:val="28"/>
          <w:szCs w:val="28"/>
        </w:rPr>
        <w:t xml:space="preserve"> Ma</w:t>
      </w:r>
      <w:r w:rsidR="000E7AC1">
        <w:rPr>
          <w:b/>
          <w:bCs/>
          <w:color w:val="FF0000"/>
          <w:sz w:val="28"/>
          <w:szCs w:val="28"/>
        </w:rPr>
        <w:t>y</w:t>
      </w:r>
      <w:r w:rsidR="00FD594B">
        <w:rPr>
          <w:b/>
          <w:bCs/>
          <w:color w:val="FF0000"/>
          <w:sz w:val="28"/>
          <w:szCs w:val="28"/>
        </w:rPr>
        <w:t xml:space="preserve"> 202</w:t>
      </w:r>
      <w:r w:rsidR="000E7AC1">
        <w:rPr>
          <w:b/>
          <w:bCs/>
          <w:color w:val="FF0000"/>
          <w:sz w:val="28"/>
          <w:szCs w:val="28"/>
        </w:rPr>
        <w:t>5</w:t>
      </w:r>
    </w:p>
    <w:p w14:paraId="6124E3CC" w14:textId="77777777" w:rsidR="00EB3F43" w:rsidRDefault="00EB3F43" w:rsidP="00EB3F43">
      <w:pPr>
        <w:pStyle w:val="NoSpacing"/>
        <w:rPr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1418"/>
        <w:gridCol w:w="850"/>
        <w:gridCol w:w="284"/>
        <w:gridCol w:w="1134"/>
        <w:gridCol w:w="850"/>
        <w:gridCol w:w="142"/>
        <w:gridCol w:w="1276"/>
        <w:gridCol w:w="1215"/>
      </w:tblGrid>
      <w:tr w:rsidR="00184E3E" w14:paraId="7FD2A818" w14:textId="77777777" w:rsidTr="008340B1">
        <w:trPr>
          <w:trHeight w:val="397"/>
        </w:trPr>
        <w:tc>
          <w:tcPr>
            <w:tcW w:w="1129" w:type="dxa"/>
          </w:tcPr>
          <w:p w14:paraId="5F43F528" w14:textId="77777777" w:rsidR="00184E3E" w:rsidRPr="00E60613" w:rsidRDefault="00184E3E" w:rsidP="006A0750">
            <w:pPr>
              <w:rPr>
                <w:sz w:val="24"/>
                <w:szCs w:val="24"/>
              </w:rPr>
            </w:pPr>
            <w:r w:rsidRPr="00E60613">
              <w:rPr>
                <w:sz w:val="24"/>
                <w:szCs w:val="24"/>
              </w:rPr>
              <w:t>Name:</w:t>
            </w:r>
          </w:p>
        </w:tc>
        <w:tc>
          <w:tcPr>
            <w:tcW w:w="7878" w:type="dxa"/>
            <w:gridSpan w:val="9"/>
          </w:tcPr>
          <w:p w14:paraId="4D20D686" w14:textId="553E1794" w:rsidR="00184E3E" w:rsidRDefault="00184E3E" w:rsidP="006A0750"/>
        </w:tc>
      </w:tr>
      <w:tr w:rsidR="00E60613" w14:paraId="45383CDB" w14:textId="77777777" w:rsidTr="00344CE2">
        <w:trPr>
          <w:trHeight w:val="397"/>
        </w:trPr>
        <w:tc>
          <w:tcPr>
            <w:tcW w:w="1129" w:type="dxa"/>
          </w:tcPr>
          <w:p w14:paraId="4F87A39E" w14:textId="77777777" w:rsidR="00E60613" w:rsidRPr="00E60613" w:rsidRDefault="00E60613" w:rsidP="006A0750">
            <w:pPr>
              <w:rPr>
                <w:sz w:val="24"/>
                <w:szCs w:val="24"/>
              </w:rPr>
            </w:pPr>
            <w:r w:rsidRPr="00E60613">
              <w:rPr>
                <w:sz w:val="24"/>
                <w:szCs w:val="24"/>
              </w:rPr>
              <w:t>Address</w:t>
            </w:r>
            <w:r w:rsidR="00344CE2">
              <w:rPr>
                <w:sz w:val="24"/>
                <w:szCs w:val="24"/>
              </w:rPr>
              <w:t>:</w:t>
            </w:r>
          </w:p>
        </w:tc>
        <w:tc>
          <w:tcPr>
            <w:tcW w:w="5387" w:type="dxa"/>
            <w:gridSpan w:val="7"/>
          </w:tcPr>
          <w:p w14:paraId="068216C2" w14:textId="77777777" w:rsidR="00E60613" w:rsidRDefault="00E60613" w:rsidP="006A0750"/>
          <w:p w14:paraId="219CCAD4" w14:textId="42E92D77" w:rsidR="00181BAA" w:rsidRDefault="00181BAA" w:rsidP="006A0750"/>
        </w:tc>
        <w:tc>
          <w:tcPr>
            <w:tcW w:w="1276" w:type="dxa"/>
          </w:tcPr>
          <w:p w14:paraId="171DE61C" w14:textId="77777777" w:rsidR="00E60613" w:rsidRDefault="00E60613" w:rsidP="006A0750">
            <w:r w:rsidRPr="00E60613">
              <w:rPr>
                <w:sz w:val="24"/>
                <w:szCs w:val="24"/>
              </w:rPr>
              <w:t>Postcode</w:t>
            </w:r>
            <w:r w:rsidR="00344CE2">
              <w:rPr>
                <w:sz w:val="24"/>
                <w:szCs w:val="24"/>
              </w:rPr>
              <w:t>:</w:t>
            </w:r>
          </w:p>
        </w:tc>
        <w:tc>
          <w:tcPr>
            <w:tcW w:w="1215" w:type="dxa"/>
          </w:tcPr>
          <w:p w14:paraId="71117166" w14:textId="18DED7C2" w:rsidR="00E60613" w:rsidRDefault="00E60613" w:rsidP="006A0750"/>
        </w:tc>
      </w:tr>
      <w:tr w:rsidR="00344CE2" w14:paraId="554DAED2" w14:textId="77777777" w:rsidTr="00344CE2">
        <w:trPr>
          <w:trHeight w:val="397"/>
        </w:trPr>
        <w:tc>
          <w:tcPr>
            <w:tcW w:w="1129" w:type="dxa"/>
          </w:tcPr>
          <w:p w14:paraId="19837F7E" w14:textId="77777777" w:rsidR="00344CE2" w:rsidRPr="00E60613" w:rsidRDefault="00344CE2" w:rsidP="006A0750">
            <w:pPr>
              <w:rPr>
                <w:sz w:val="24"/>
                <w:szCs w:val="24"/>
              </w:rPr>
            </w:pPr>
            <w:r w:rsidRPr="00E60613">
              <w:rPr>
                <w:sz w:val="24"/>
                <w:szCs w:val="24"/>
              </w:rPr>
              <w:t>Phone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127" w:type="dxa"/>
            <w:gridSpan w:val="2"/>
          </w:tcPr>
          <w:p w14:paraId="64BEC7C2" w14:textId="3807E78C" w:rsidR="00344CE2" w:rsidRDefault="00344CE2" w:rsidP="006A0750"/>
        </w:tc>
        <w:tc>
          <w:tcPr>
            <w:tcW w:w="1134" w:type="dxa"/>
            <w:gridSpan w:val="2"/>
          </w:tcPr>
          <w:p w14:paraId="06024628" w14:textId="77777777" w:rsidR="00344CE2" w:rsidRPr="00E60613" w:rsidRDefault="00344CE2" w:rsidP="00344CE2">
            <w:pPr>
              <w:jc w:val="right"/>
              <w:rPr>
                <w:sz w:val="24"/>
                <w:szCs w:val="24"/>
              </w:rPr>
            </w:pPr>
            <w:r w:rsidRPr="00E60613">
              <w:rPr>
                <w:sz w:val="24"/>
                <w:szCs w:val="24"/>
              </w:rPr>
              <w:t>Email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617" w:type="dxa"/>
            <w:gridSpan w:val="5"/>
          </w:tcPr>
          <w:p w14:paraId="204A167E" w14:textId="224AB6EF" w:rsidR="00344CE2" w:rsidRDefault="00344CE2" w:rsidP="003B2568"/>
        </w:tc>
      </w:tr>
      <w:tr w:rsidR="00184E3E" w14:paraId="36D074D3" w14:textId="77777777" w:rsidTr="00344CE2">
        <w:trPr>
          <w:trHeight w:val="397"/>
        </w:trPr>
        <w:tc>
          <w:tcPr>
            <w:tcW w:w="1129" w:type="dxa"/>
          </w:tcPr>
          <w:p w14:paraId="2038A055" w14:textId="77777777" w:rsidR="00184E3E" w:rsidRPr="00E60613" w:rsidRDefault="00184E3E" w:rsidP="006A0750">
            <w:pPr>
              <w:rPr>
                <w:sz w:val="24"/>
                <w:szCs w:val="24"/>
              </w:rPr>
            </w:pPr>
            <w:r w:rsidRPr="00E60613">
              <w:rPr>
                <w:sz w:val="24"/>
                <w:szCs w:val="24"/>
              </w:rPr>
              <w:t>Club</w:t>
            </w:r>
            <w:r w:rsidR="00344CE2">
              <w:rPr>
                <w:sz w:val="24"/>
                <w:szCs w:val="24"/>
              </w:rPr>
              <w:t>:</w:t>
            </w:r>
          </w:p>
        </w:tc>
        <w:tc>
          <w:tcPr>
            <w:tcW w:w="3261" w:type="dxa"/>
            <w:gridSpan w:val="4"/>
          </w:tcPr>
          <w:p w14:paraId="376BA1E4" w14:textId="116AD236" w:rsidR="00184E3E" w:rsidRDefault="00184E3E" w:rsidP="006A0750"/>
        </w:tc>
        <w:tc>
          <w:tcPr>
            <w:tcW w:w="1134" w:type="dxa"/>
          </w:tcPr>
          <w:p w14:paraId="372E6678" w14:textId="77777777" w:rsidR="00184E3E" w:rsidRPr="00344CE2" w:rsidRDefault="00184E3E" w:rsidP="006A0750">
            <w:pPr>
              <w:rPr>
                <w:sz w:val="24"/>
                <w:szCs w:val="24"/>
              </w:rPr>
            </w:pPr>
            <w:r w:rsidRPr="00344CE2">
              <w:rPr>
                <w:sz w:val="24"/>
                <w:szCs w:val="24"/>
              </w:rPr>
              <w:t>License #</w:t>
            </w:r>
          </w:p>
        </w:tc>
        <w:tc>
          <w:tcPr>
            <w:tcW w:w="3483" w:type="dxa"/>
            <w:gridSpan w:val="4"/>
          </w:tcPr>
          <w:p w14:paraId="0A1DDDBE" w14:textId="2758B6D5" w:rsidR="00184E3E" w:rsidRDefault="00184E3E" w:rsidP="006A0750"/>
        </w:tc>
      </w:tr>
      <w:tr w:rsidR="008340B1" w14:paraId="1D71802D" w14:textId="77777777" w:rsidTr="00344CE2">
        <w:trPr>
          <w:trHeight w:val="566"/>
        </w:trPr>
        <w:tc>
          <w:tcPr>
            <w:tcW w:w="1838" w:type="dxa"/>
            <w:gridSpan w:val="2"/>
          </w:tcPr>
          <w:p w14:paraId="761EA255" w14:textId="77777777" w:rsidR="008340B1" w:rsidRPr="00E60613" w:rsidRDefault="008340B1" w:rsidP="006A0750">
            <w:pPr>
              <w:rPr>
                <w:sz w:val="24"/>
                <w:szCs w:val="24"/>
              </w:rPr>
            </w:pPr>
            <w:r w:rsidRPr="00E60613">
              <w:rPr>
                <w:sz w:val="24"/>
                <w:szCs w:val="24"/>
              </w:rPr>
              <w:t>PA Holster Card Number</w:t>
            </w:r>
          </w:p>
        </w:tc>
        <w:tc>
          <w:tcPr>
            <w:tcW w:w="2268" w:type="dxa"/>
            <w:gridSpan w:val="2"/>
          </w:tcPr>
          <w:p w14:paraId="1046955C" w14:textId="4A0F2A5F" w:rsidR="008340B1" w:rsidRDefault="008340B1" w:rsidP="006A0750"/>
        </w:tc>
        <w:tc>
          <w:tcPr>
            <w:tcW w:w="2268" w:type="dxa"/>
            <w:gridSpan w:val="3"/>
          </w:tcPr>
          <w:p w14:paraId="7EDCB546" w14:textId="77777777" w:rsidR="008340B1" w:rsidRDefault="008340B1" w:rsidP="006A0750">
            <w:r>
              <w:t>WA ID</w:t>
            </w:r>
            <w:r w:rsidR="00D13D2D">
              <w:t>:</w:t>
            </w:r>
          </w:p>
          <w:p w14:paraId="742329E0" w14:textId="77777777" w:rsidR="008340B1" w:rsidRDefault="008340B1" w:rsidP="006A0750">
            <w:r>
              <w:t xml:space="preserve">(for </w:t>
            </w:r>
            <w:r w:rsidR="00AD4E55">
              <w:t xml:space="preserve">WA1500 </w:t>
            </w:r>
            <w:r>
              <w:t>website)</w:t>
            </w:r>
          </w:p>
        </w:tc>
        <w:tc>
          <w:tcPr>
            <w:tcW w:w="2633" w:type="dxa"/>
            <w:gridSpan w:val="3"/>
          </w:tcPr>
          <w:p w14:paraId="040A6280" w14:textId="42D966AA" w:rsidR="008340B1" w:rsidRDefault="008340B1" w:rsidP="006A0750"/>
        </w:tc>
      </w:tr>
    </w:tbl>
    <w:p w14:paraId="6ADE56F3" w14:textId="6EBA92D3" w:rsidR="002327D5" w:rsidRPr="002327D5" w:rsidRDefault="002B43A9" w:rsidP="000E7AC1">
      <w:pPr>
        <w:spacing w:before="240" w:after="0"/>
        <w:rPr>
          <w:color w:val="000000" w:themeColor="text1"/>
          <w:sz w:val="28"/>
          <w:szCs w:val="28"/>
        </w:rPr>
      </w:pPr>
      <w:r w:rsidRPr="00E30AD6">
        <w:rPr>
          <w:color w:val="FF0000"/>
          <w:sz w:val="28"/>
          <w:szCs w:val="28"/>
        </w:rPr>
        <w:t xml:space="preserve">Saturday </w:t>
      </w:r>
      <w:r w:rsidR="000E7AC1">
        <w:rPr>
          <w:color w:val="FF0000"/>
          <w:sz w:val="28"/>
          <w:szCs w:val="28"/>
        </w:rPr>
        <w:t>24th</w:t>
      </w:r>
      <w:r w:rsidRPr="00E30AD6">
        <w:rPr>
          <w:color w:val="FF0000"/>
          <w:sz w:val="28"/>
          <w:szCs w:val="28"/>
        </w:rPr>
        <w:t xml:space="preserve">     </w:t>
      </w:r>
      <w:r w:rsidRPr="00E30AD6">
        <w:rPr>
          <w:color w:val="000000" w:themeColor="text1"/>
          <w:sz w:val="28"/>
          <w:szCs w:val="28"/>
        </w:rPr>
        <w:t xml:space="preserve"> </w:t>
      </w:r>
      <w:r w:rsidR="000E7AC1">
        <w:rPr>
          <w:color w:val="000000" w:themeColor="text1"/>
          <w:sz w:val="28"/>
          <w:szCs w:val="28"/>
        </w:rPr>
        <w:t>2 WA 1500 Matches of your choice; 1 60 Shot Match; 2 48             Shot Matches and if the lighting conditions allow us, we will add another 1500 Match combined with the 60 Shot Match</w:t>
      </w:r>
      <w:r w:rsidR="002327D5">
        <w:rPr>
          <w:color w:val="000000" w:themeColor="text1"/>
          <w:sz w:val="28"/>
          <w:szCs w:val="28"/>
        </w:rPr>
        <w:t xml:space="preserve">. </w:t>
      </w:r>
    </w:p>
    <w:p w14:paraId="3D63A00A" w14:textId="0C96B559" w:rsidR="002B43A9" w:rsidRPr="00E30AD6" w:rsidRDefault="001C1A69" w:rsidP="00D13D2D">
      <w:pPr>
        <w:spacing w:after="0"/>
        <w:rPr>
          <w:sz w:val="28"/>
          <w:szCs w:val="28"/>
        </w:rPr>
      </w:pPr>
      <w:r>
        <w:t xml:space="preserve">                                           </w:t>
      </w:r>
    </w:p>
    <w:p w14:paraId="31FF82D7" w14:textId="179BD613" w:rsidR="00D01C4B" w:rsidRPr="007C2B40" w:rsidRDefault="00D01C4B" w:rsidP="00E13CB3">
      <w:pPr>
        <w:pStyle w:val="NoSpacing"/>
        <w:spacing w:before="240"/>
        <w:jc w:val="center"/>
        <w:rPr>
          <w:b/>
          <w:bCs/>
          <w:sz w:val="36"/>
          <w:szCs w:val="36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3114"/>
        <w:gridCol w:w="1559"/>
        <w:gridCol w:w="2258"/>
        <w:gridCol w:w="2311"/>
      </w:tblGrid>
      <w:tr w:rsidR="00067296" w14:paraId="6D8844EB" w14:textId="77777777" w:rsidTr="00AF72FB">
        <w:trPr>
          <w:trHeight w:val="397"/>
        </w:trPr>
        <w:tc>
          <w:tcPr>
            <w:tcW w:w="3114" w:type="dxa"/>
            <w:vAlign w:val="center"/>
          </w:tcPr>
          <w:p w14:paraId="2D6EE0EF" w14:textId="0A170687" w:rsidR="00067296" w:rsidRPr="00AF72FB" w:rsidRDefault="00067296" w:rsidP="00A0238C">
            <w:pPr>
              <w:pStyle w:val="NoSpacing"/>
              <w:jc w:val="both"/>
              <w:rPr>
                <w:b/>
                <w:bCs/>
                <w:sz w:val="24"/>
                <w:szCs w:val="24"/>
              </w:rPr>
            </w:pPr>
            <w:r w:rsidRPr="00AF72FB">
              <w:rPr>
                <w:b/>
                <w:bCs/>
                <w:sz w:val="24"/>
                <w:szCs w:val="24"/>
              </w:rPr>
              <w:t>MATCH</w:t>
            </w:r>
          </w:p>
        </w:tc>
        <w:tc>
          <w:tcPr>
            <w:tcW w:w="1559" w:type="dxa"/>
            <w:vAlign w:val="center"/>
          </w:tcPr>
          <w:p w14:paraId="11B7FA68" w14:textId="3AE9F449" w:rsidR="00067296" w:rsidRPr="00AF72FB" w:rsidRDefault="00AF72FB" w:rsidP="008B157E">
            <w:pPr>
              <w:pStyle w:val="NoSpacing"/>
              <w:jc w:val="both"/>
              <w:rPr>
                <w:b/>
                <w:bCs/>
                <w:sz w:val="24"/>
                <w:szCs w:val="24"/>
              </w:rPr>
            </w:pPr>
            <w:r w:rsidRPr="00AF72FB">
              <w:rPr>
                <w:b/>
                <w:bCs/>
                <w:sz w:val="24"/>
                <w:szCs w:val="24"/>
              </w:rPr>
              <w:t>ENTRY</w:t>
            </w:r>
          </w:p>
        </w:tc>
        <w:tc>
          <w:tcPr>
            <w:tcW w:w="2258" w:type="dxa"/>
            <w:vAlign w:val="center"/>
          </w:tcPr>
          <w:p w14:paraId="5A0E297E" w14:textId="0E0266E4" w:rsidR="00067296" w:rsidRPr="00AF72FB" w:rsidRDefault="00AF72FB" w:rsidP="008B157E">
            <w:pPr>
              <w:pStyle w:val="NoSpacing"/>
              <w:jc w:val="both"/>
              <w:rPr>
                <w:b/>
                <w:bCs/>
                <w:sz w:val="24"/>
                <w:szCs w:val="24"/>
              </w:rPr>
            </w:pPr>
            <w:r w:rsidRPr="00AF72FB">
              <w:rPr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2311" w:type="dxa"/>
            <w:vAlign w:val="center"/>
          </w:tcPr>
          <w:p w14:paraId="6C5AAC13" w14:textId="22BCD2B7" w:rsidR="00067296" w:rsidRPr="00AF72FB" w:rsidRDefault="00AF72FB" w:rsidP="00A0238C">
            <w:pPr>
              <w:pStyle w:val="NoSpacing"/>
              <w:jc w:val="both"/>
              <w:rPr>
                <w:b/>
                <w:bCs/>
                <w:sz w:val="24"/>
                <w:szCs w:val="24"/>
              </w:rPr>
            </w:pPr>
            <w:r w:rsidRPr="00AF72FB">
              <w:rPr>
                <w:b/>
                <w:bCs/>
                <w:sz w:val="24"/>
                <w:szCs w:val="24"/>
              </w:rPr>
              <w:t>TO PAY</w:t>
            </w:r>
          </w:p>
        </w:tc>
      </w:tr>
      <w:tr w:rsidR="00640880" w14:paraId="6740F154" w14:textId="77777777" w:rsidTr="00AF72FB">
        <w:trPr>
          <w:trHeight w:val="397"/>
        </w:trPr>
        <w:tc>
          <w:tcPr>
            <w:tcW w:w="3114" w:type="dxa"/>
            <w:vAlign w:val="center"/>
          </w:tcPr>
          <w:p w14:paraId="324B3877" w14:textId="77777777" w:rsidR="00161A07" w:rsidRDefault="008B157E" w:rsidP="00A0238C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WA1500 Revolver</w:t>
            </w:r>
          </w:p>
        </w:tc>
        <w:tc>
          <w:tcPr>
            <w:tcW w:w="1559" w:type="dxa"/>
            <w:vAlign w:val="center"/>
          </w:tcPr>
          <w:p w14:paraId="0AC1F637" w14:textId="398B45A0" w:rsidR="00161A07" w:rsidRDefault="00161A07" w:rsidP="008B157E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</w:t>
            </w:r>
            <w:r w:rsidR="00FD594B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2258" w:type="dxa"/>
            <w:vAlign w:val="center"/>
          </w:tcPr>
          <w:p w14:paraId="4E0F4C4F" w14:textId="2E9A74D5" w:rsidR="00161A07" w:rsidRPr="00A63FC7" w:rsidRDefault="00161A07" w:rsidP="008B157E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2311" w:type="dxa"/>
            <w:vAlign w:val="center"/>
          </w:tcPr>
          <w:p w14:paraId="3BEF529C" w14:textId="29444DAB" w:rsidR="00161A07" w:rsidRDefault="00161A07" w:rsidP="00A0238C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446568" w14:paraId="21A46E3C" w14:textId="77777777" w:rsidTr="00AF72FB">
        <w:trPr>
          <w:trHeight w:val="397"/>
        </w:trPr>
        <w:tc>
          <w:tcPr>
            <w:tcW w:w="3114" w:type="dxa"/>
            <w:vAlign w:val="center"/>
          </w:tcPr>
          <w:p w14:paraId="4177085F" w14:textId="77777777" w:rsidR="00446568" w:rsidRDefault="00446568" w:rsidP="0044656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WA1500 Pistol</w:t>
            </w:r>
          </w:p>
        </w:tc>
        <w:tc>
          <w:tcPr>
            <w:tcW w:w="1559" w:type="dxa"/>
            <w:vAlign w:val="center"/>
          </w:tcPr>
          <w:p w14:paraId="0E88EAB9" w14:textId="6914F613" w:rsidR="00446568" w:rsidRDefault="00446568" w:rsidP="0044656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</w:t>
            </w:r>
            <w:r w:rsidR="00FD594B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2258" w:type="dxa"/>
          </w:tcPr>
          <w:p w14:paraId="35A17640" w14:textId="7680E2EC" w:rsidR="00446568" w:rsidRPr="00A63FC7" w:rsidRDefault="00446568" w:rsidP="0044656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14:paraId="0E425430" w14:textId="2CBE5E77" w:rsidR="00446568" w:rsidRDefault="00446568" w:rsidP="0044656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446568" w14:paraId="0D057C00" w14:textId="77777777" w:rsidTr="00AF72FB">
        <w:trPr>
          <w:trHeight w:val="397"/>
        </w:trPr>
        <w:tc>
          <w:tcPr>
            <w:tcW w:w="3114" w:type="dxa"/>
            <w:vAlign w:val="center"/>
          </w:tcPr>
          <w:p w14:paraId="3C25C180" w14:textId="292AFB57" w:rsidR="00446568" w:rsidRDefault="00446568" w:rsidP="0044656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</w:t>
            </w:r>
            <w:r w:rsidR="005E3A87">
              <w:rPr>
                <w:sz w:val="24"/>
                <w:szCs w:val="24"/>
              </w:rPr>
              <w:t>1500 Optical</w:t>
            </w:r>
            <w:r w:rsidR="000E7AC1">
              <w:rPr>
                <w:sz w:val="24"/>
                <w:szCs w:val="24"/>
              </w:rPr>
              <w:t xml:space="preserve"> Revolver</w:t>
            </w:r>
          </w:p>
        </w:tc>
        <w:tc>
          <w:tcPr>
            <w:tcW w:w="1559" w:type="dxa"/>
            <w:vAlign w:val="center"/>
          </w:tcPr>
          <w:p w14:paraId="0F7D0CD7" w14:textId="6B4B82C3" w:rsidR="00446568" w:rsidRDefault="00446568" w:rsidP="0044656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</w:t>
            </w:r>
            <w:r w:rsidR="00BC6FA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2258" w:type="dxa"/>
          </w:tcPr>
          <w:p w14:paraId="4B625691" w14:textId="498E65E1" w:rsidR="00446568" w:rsidRPr="00A63FC7" w:rsidRDefault="00446568" w:rsidP="0044656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14:paraId="169FD6F0" w14:textId="1E3ACB55" w:rsidR="00446568" w:rsidRDefault="00446568" w:rsidP="0044656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446568" w14:paraId="28D62040" w14:textId="77777777" w:rsidTr="00AF72FB">
        <w:trPr>
          <w:trHeight w:val="397"/>
        </w:trPr>
        <w:tc>
          <w:tcPr>
            <w:tcW w:w="3114" w:type="dxa"/>
            <w:vAlign w:val="center"/>
          </w:tcPr>
          <w:p w14:paraId="2672B211" w14:textId="6C8FE13D" w:rsidR="00446568" w:rsidRDefault="000E7AC1" w:rsidP="0044656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WA1500 Optical Pistol</w:t>
            </w:r>
          </w:p>
        </w:tc>
        <w:tc>
          <w:tcPr>
            <w:tcW w:w="1559" w:type="dxa"/>
            <w:vAlign w:val="center"/>
          </w:tcPr>
          <w:p w14:paraId="1925F425" w14:textId="3911BC3F" w:rsidR="00446568" w:rsidRDefault="000E7AC1" w:rsidP="00446568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$19.00</w:t>
            </w:r>
          </w:p>
        </w:tc>
        <w:tc>
          <w:tcPr>
            <w:tcW w:w="2258" w:type="dxa"/>
          </w:tcPr>
          <w:p w14:paraId="6013EB3C" w14:textId="76E7432C" w:rsidR="00446568" w:rsidRPr="00A63FC7" w:rsidRDefault="00446568" w:rsidP="0044656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14:paraId="773434AF" w14:textId="50973606" w:rsidR="00446568" w:rsidRDefault="00446568" w:rsidP="00446568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3B0541" w14:paraId="02E44A27" w14:textId="77777777" w:rsidTr="00AF72FB">
        <w:trPr>
          <w:trHeight w:val="397"/>
        </w:trPr>
        <w:tc>
          <w:tcPr>
            <w:tcW w:w="3114" w:type="dxa"/>
            <w:vAlign w:val="center"/>
          </w:tcPr>
          <w:p w14:paraId="39A008B3" w14:textId="2D045C25" w:rsidR="003B0541" w:rsidRDefault="000E7AC1" w:rsidP="003B0541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WA60 Shot</w:t>
            </w:r>
          </w:p>
        </w:tc>
        <w:tc>
          <w:tcPr>
            <w:tcW w:w="1559" w:type="dxa"/>
            <w:vAlign w:val="center"/>
          </w:tcPr>
          <w:p w14:paraId="4B7A7F83" w14:textId="550229A5" w:rsidR="003B0541" w:rsidRDefault="000E7AC1" w:rsidP="003B0541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$12.00</w:t>
            </w:r>
          </w:p>
        </w:tc>
        <w:tc>
          <w:tcPr>
            <w:tcW w:w="2258" w:type="dxa"/>
          </w:tcPr>
          <w:p w14:paraId="357A9F2E" w14:textId="2108F868" w:rsidR="003B0541" w:rsidRPr="00A63FC7" w:rsidRDefault="003B0541" w:rsidP="003B054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14:paraId="3C397257" w14:textId="54005C38" w:rsidR="003B0541" w:rsidRPr="00A76CE9" w:rsidRDefault="003B0541" w:rsidP="003B054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3B0541" w14:paraId="0826FAE9" w14:textId="77777777" w:rsidTr="00AF72FB">
        <w:trPr>
          <w:trHeight w:val="397"/>
        </w:trPr>
        <w:tc>
          <w:tcPr>
            <w:tcW w:w="3114" w:type="dxa"/>
            <w:vAlign w:val="center"/>
          </w:tcPr>
          <w:p w14:paraId="0AFD65C8" w14:textId="714426F9" w:rsidR="003B0541" w:rsidRDefault="000E7AC1" w:rsidP="003B0541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WA48 Rev</w:t>
            </w:r>
          </w:p>
        </w:tc>
        <w:tc>
          <w:tcPr>
            <w:tcW w:w="1559" w:type="dxa"/>
            <w:vAlign w:val="center"/>
          </w:tcPr>
          <w:p w14:paraId="36365232" w14:textId="548AD158" w:rsidR="003B0541" w:rsidRDefault="000E7AC1" w:rsidP="003B0541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$12.00</w:t>
            </w:r>
          </w:p>
        </w:tc>
        <w:tc>
          <w:tcPr>
            <w:tcW w:w="2258" w:type="dxa"/>
          </w:tcPr>
          <w:p w14:paraId="5CFC1CE6" w14:textId="702E6659" w:rsidR="003B0541" w:rsidRPr="00A63FC7" w:rsidRDefault="003B0541" w:rsidP="003B054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14:paraId="4EED7ED1" w14:textId="2CDEBA98" w:rsidR="003B0541" w:rsidRPr="00A76CE9" w:rsidRDefault="003B0541" w:rsidP="003B054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3B0541" w14:paraId="1AE99A1F" w14:textId="77777777" w:rsidTr="00AF72FB">
        <w:trPr>
          <w:trHeight w:val="397"/>
        </w:trPr>
        <w:tc>
          <w:tcPr>
            <w:tcW w:w="3114" w:type="dxa"/>
            <w:vAlign w:val="center"/>
          </w:tcPr>
          <w:p w14:paraId="5A746E19" w14:textId="1A5A3A56" w:rsidR="003B0541" w:rsidRDefault="000E7AC1" w:rsidP="003B0541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WA48 Stock Semi Auto</w:t>
            </w:r>
          </w:p>
        </w:tc>
        <w:tc>
          <w:tcPr>
            <w:tcW w:w="1559" w:type="dxa"/>
            <w:vAlign w:val="center"/>
          </w:tcPr>
          <w:p w14:paraId="3FB08A6D" w14:textId="4408AF6A" w:rsidR="003B0541" w:rsidRDefault="000E7AC1" w:rsidP="003B0541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$12.00</w:t>
            </w:r>
          </w:p>
        </w:tc>
        <w:tc>
          <w:tcPr>
            <w:tcW w:w="2258" w:type="dxa"/>
          </w:tcPr>
          <w:p w14:paraId="72BB4D2A" w14:textId="692B45AF" w:rsidR="003B0541" w:rsidRPr="00A63FC7" w:rsidRDefault="003B0541" w:rsidP="003B054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14:paraId="168C2EBC" w14:textId="3A945FC8" w:rsidR="003B0541" w:rsidRDefault="003B0541" w:rsidP="003B054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3B0541" w14:paraId="4B582DE2" w14:textId="77777777" w:rsidTr="00AF72FB">
        <w:trPr>
          <w:trHeight w:val="397"/>
        </w:trPr>
        <w:tc>
          <w:tcPr>
            <w:tcW w:w="3114" w:type="dxa"/>
            <w:vAlign w:val="center"/>
          </w:tcPr>
          <w:p w14:paraId="0ECA571B" w14:textId="2FF54B67" w:rsidR="003B0541" w:rsidRPr="002327D5" w:rsidRDefault="002327D5" w:rsidP="003B0541">
            <w:pPr>
              <w:pStyle w:val="NoSpacing"/>
              <w:jc w:val="both"/>
              <w:rPr>
                <w:b/>
                <w:bCs/>
                <w:sz w:val="28"/>
                <w:szCs w:val="28"/>
              </w:rPr>
            </w:pPr>
            <w:r w:rsidRPr="002327D5">
              <w:rPr>
                <w:b/>
                <w:bCs/>
                <w:color w:val="EE0000"/>
                <w:sz w:val="28"/>
                <w:szCs w:val="28"/>
              </w:rPr>
              <w:t>First Detail will be 8.30</w:t>
            </w:r>
          </w:p>
        </w:tc>
        <w:tc>
          <w:tcPr>
            <w:tcW w:w="1559" w:type="dxa"/>
            <w:vAlign w:val="center"/>
          </w:tcPr>
          <w:p w14:paraId="037C50FF" w14:textId="0F245E9C" w:rsidR="003B0541" w:rsidRDefault="003B0541" w:rsidP="003B054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2258" w:type="dxa"/>
          </w:tcPr>
          <w:p w14:paraId="533C043A" w14:textId="3F1969DB" w:rsidR="003B0541" w:rsidRPr="00A63FC7" w:rsidRDefault="003B0541" w:rsidP="003B054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2311" w:type="dxa"/>
          </w:tcPr>
          <w:p w14:paraId="407B0AC0" w14:textId="77A9226C" w:rsidR="003B0541" w:rsidRDefault="003B0541" w:rsidP="003B0541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</w:tbl>
    <w:p w14:paraId="10E5118B" w14:textId="608EAC7D" w:rsidR="00B845E1" w:rsidRPr="00461545" w:rsidRDefault="00201CE9" w:rsidP="00A0238C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954"/>
        <w:gridCol w:w="3137"/>
        <w:gridCol w:w="868"/>
        <w:gridCol w:w="2250"/>
      </w:tblGrid>
      <w:tr w:rsidR="00032875" w:rsidRPr="00C13716" w14:paraId="31DDCE60" w14:textId="77777777" w:rsidTr="00AF72FB">
        <w:trPr>
          <w:trHeight w:val="426"/>
        </w:trPr>
        <w:tc>
          <w:tcPr>
            <w:tcW w:w="2954" w:type="dxa"/>
            <w:vAlign w:val="center"/>
          </w:tcPr>
          <w:p w14:paraId="3EDEBE30" w14:textId="77777777" w:rsidR="00032875" w:rsidRPr="00C13716" w:rsidRDefault="00032875" w:rsidP="00B76F55">
            <w:pPr>
              <w:pStyle w:val="NoSpacing"/>
              <w:jc w:val="both"/>
              <w:rPr>
                <w:sz w:val="24"/>
                <w:szCs w:val="24"/>
              </w:rPr>
            </w:pPr>
            <w:r w:rsidRPr="00C13716">
              <w:rPr>
                <w:sz w:val="24"/>
                <w:szCs w:val="24"/>
              </w:rPr>
              <w:t>Electronic Payment   Rec. #</w:t>
            </w:r>
          </w:p>
        </w:tc>
        <w:tc>
          <w:tcPr>
            <w:tcW w:w="3137" w:type="dxa"/>
            <w:vAlign w:val="center"/>
          </w:tcPr>
          <w:p w14:paraId="0233163A" w14:textId="77777777" w:rsidR="00032875" w:rsidRPr="00C13716" w:rsidRDefault="00032875" w:rsidP="00B76F55">
            <w:pPr>
              <w:pStyle w:val="NoSpacing"/>
              <w:jc w:val="both"/>
              <w:rPr>
                <w:sz w:val="24"/>
                <w:szCs w:val="24"/>
              </w:rPr>
            </w:pPr>
          </w:p>
        </w:tc>
        <w:tc>
          <w:tcPr>
            <w:tcW w:w="868" w:type="dxa"/>
            <w:vAlign w:val="center"/>
          </w:tcPr>
          <w:p w14:paraId="7CE859ED" w14:textId="77777777" w:rsidR="00032875" w:rsidRPr="00C13716" w:rsidRDefault="00032875" w:rsidP="00B76F55">
            <w:pPr>
              <w:pStyle w:val="NoSpacing"/>
              <w:jc w:val="both"/>
              <w:rPr>
                <w:sz w:val="24"/>
                <w:szCs w:val="24"/>
              </w:rPr>
            </w:pPr>
            <w:r w:rsidRPr="00C13716">
              <w:rPr>
                <w:sz w:val="24"/>
                <w:szCs w:val="24"/>
              </w:rPr>
              <w:t>Total:</w:t>
            </w:r>
          </w:p>
        </w:tc>
        <w:tc>
          <w:tcPr>
            <w:tcW w:w="2250" w:type="dxa"/>
            <w:vAlign w:val="center"/>
          </w:tcPr>
          <w:p w14:paraId="78CED567" w14:textId="6DEB62E5" w:rsidR="00032875" w:rsidRPr="00C13716" w:rsidRDefault="00032875" w:rsidP="00B76F55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</w:tbl>
    <w:p w14:paraId="2542F964" w14:textId="77777777" w:rsidR="00D8638F" w:rsidRPr="003811A2" w:rsidRDefault="00D8638F" w:rsidP="0077210A">
      <w:pPr>
        <w:pStyle w:val="NoSpacing"/>
        <w:spacing w:before="240"/>
      </w:pPr>
      <w:r w:rsidRPr="003811A2">
        <w:t xml:space="preserve">Send entries to: </w:t>
      </w:r>
      <w:r>
        <w:t>John Sammartino</w:t>
      </w:r>
      <w:r w:rsidR="000065A4">
        <w:tab/>
      </w:r>
      <w:r w:rsidR="000065A4">
        <w:tab/>
      </w:r>
      <w:r w:rsidR="000065A4">
        <w:tab/>
      </w:r>
      <w:r w:rsidRPr="003811A2">
        <w:t>Enquiries to:  Mobile: 040</w:t>
      </w:r>
      <w:r>
        <w:t>3 069 089</w:t>
      </w:r>
    </w:p>
    <w:p w14:paraId="156633DE" w14:textId="77777777" w:rsidR="00D8638F" w:rsidRDefault="00D8638F" w:rsidP="000065A4">
      <w:pPr>
        <w:pStyle w:val="NoSpacing"/>
        <w:ind w:left="720" w:firstLine="720"/>
      </w:pPr>
      <w:r>
        <w:t>PO Box 230,</w:t>
      </w:r>
      <w:r w:rsidR="000065A4">
        <w:tab/>
      </w:r>
      <w:r w:rsidR="000065A4">
        <w:tab/>
      </w:r>
      <w:r w:rsidR="000065A4">
        <w:tab/>
      </w:r>
      <w:r w:rsidR="000065A4">
        <w:tab/>
      </w:r>
      <w:r w:rsidRPr="003811A2">
        <w:t xml:space="preserve">Email: </w:t>
      </w:r>
      <w:r>
        <w:t>black_powder2000@yahoo.com.au</w:t>
      </w:r>
    </w:p>
    <w:p w14:paraId="0CE08A84" w14:textId="77777777" w:rsidR="00D8638F" w:rsidRPr="003811A2" w:rsidRDefault="00D8638F" w:rsidP="000065A4">
      <w:pPr>
        <w:pStyle w:val="NoSpacing"/>
        <w:ind w:left="720" w:firstLine="720"/>
      </w:pPr>
      <w:r>
        <w:t>Chirnside Park 3116</w:t>
      </w:r>
    </w:p>
    <w:p w14:paraId="6CF582A5" w14:textId="77777777" w:rsidR="00181BAA" w:rsidRDefault="00147141" w:rsidP="00BF2C8B">
      <w:pPr>
        <w:pStyle w:val="NoSpacing"/>
        <w:spacing w:before="360" w:line="276" w:lineRule="auto"/>
        <w:ind w:right="-471"/>
        <w:rPr>
          <w:color w:val="FF0000"/>
        </w:rPr>
      </w:pPr>
      <w:r>
        <w:rPr>
          <w:color w:val="FF0000"/>
        </w:rPr>
        <w:br/>
      </w:r>
    </w:p>
    <w:p w14:paraId="58857636" w14:textId="77777777" w:rsidR="00181BAA" w:rsidRDefault="00181BAA">
      <w:pPr>
        <w:rPr>
          <w:color w:val="FF0000"/>
        </w:rPr>
      </w:pPr>
      <w:r>
        <w:rPr>
          <w:color w:val="FF0000"/>
        </w:rPr>
        <w:br w:type="page"/>
      </w:r>
    </w:p>
    <w:p w14:paraId="1D2EACA4" w14:textId="21A1D56D" w:rsidR="00EE61FC" w:rsidRPr="00B4606D" w:rsidRDefault="00EE61FC" w:rsidP="00BF2C8B">
      <w:pPr>
        <w:pStyle w:val="NoSpacing"/>
        <w:spacing w:before="360" w:line="276" w:lineRule="auto"/>
        <w:ind w:right="-471"/>
      </w:pPr>
      <w:r w:rsidRPr="00B4606D">
        <w:rPr>
          <w:color w:val="FF0000"/>
        </w:rPr>
        <w:lastRenderedPageBreak/>
        <w:t>Entries:</w:t>
      </w:r>
      <w:r w:rsidRPr="00B4606D">
        <w:t xml:space="preserve"> Will be accepted up to the closing date and to range capacity for each event.</w:t>
      </w:r>
    </w:p>
    <w:p w14:paraId="22A1DC62" w14:textId="77777777" w:rsidR="00EE61FC" w:rsidRPr="00B4606D" w:rsidRDefault="00EE61FC" w:rsidP="00BF2C8B">
      <w:pPr>
        <w:pStyle w:val="NoSpacing"/>
        <w:spacing w:line="276" w:lineRule="auto"/>
        <w:ind w:right="-472" w:firstLine="720"/>
      </w:pPr>
      <w:r w:rsidRPr="00B4606D">
        <w:t>Late entries MAY be accepted depending on range capacity.</w:t>
      </w:r>
    </w:p>
    <w:p w14:paraId="3690560C" w14:textId="3E33CA94" w:rsidR="00EE61FC" w:rsidRPr="00B4606D" w:rsidRDefault="00EE61FC" w:rsidP="00BF2C8B">
      <w:pPr>
        <w:pStyle w:val="NoSpacing"/>
        <w:spacing w:line="276" w:lineRule="auto"/>
        <w:ind w:right="-472"/>
      </w:pPr>
      <w:r w:rsidRPr="00B4606D">
        <w:rPr>
          <w:color w:val="FF0000"/>
        </w:rPr>
        <w:t>Entry Payment Options:</w:t>
      </w:r>
      <w:r w:rsidRPr="00B4606D">
        <w:t xml:space="preserve"> </w:t>
      </w:r>
    </w:p>
    <w:p w14:paraId="5A41D7E9" w14:textId="1C0A5EFC" w:rsidR="00EE61FC" w:rsidRPr="00B4606D" w:rsidRDefault="00BC6FAC" w:rsidP="00BC6FAC">
      <w:pPr>
        <w:pStyle w:val="NoSpacing"/>
        <w:spacing w:line="276" w:lineRule="auto"/>
        <w:ind w:right="-472"/>
      </w:pPr>
      <w:r>
        <w:t xml:space="preserve">             </w:t>
      </w:r>
      <w:r w:rsidR="00EE61FC" w:rsidRPr="00B4606D">
        <w:t xml:space="preserve"> </w:t>
      </w:r>
      <w:r w:rsidR="00EE61FC" w:rsidRPr="00B4606D">
        <w:rPr>
          <w:color w:val="FF0000"/>
        </w:rPr>
        <w:t xml:space="preserve">Electronic Payments </w:t>
      </w:r>
      <w:r w:rsidR="00EE61FC" w:rsidRPr="00B4606D">
        <w:t xml:space="preserve">to “Bank Vic” EFT details: </w:t>
      </w:r>
    </w:p>
    <w:p w14:paraId="2B04DF69" w14:textId="77777777" w:rsidR="00EE61FC" w:rsidRPr="00B4606D" w:rsidRDefault="00EE61FC" w:rsidP="00BF2C8B">
      <w:pPr>
        <w:pStyle w:val="NoSpacing"/>
        <w:spacing w:line="276" w:lineRule="auto"/>
        <w:ind w:right="-472" w:firstLine="720"/>
      </w:pPr>
      <w:r w:rsidRPr="00B4606D">
        <w:t>Mountain District Pistol Club: BSB 704 230, Acc. # 100377814, reference ---Surname.</w:t>
      </w:r>
    </w:p>
    <w:p w14:paraId="74FB89D8" w14:textId="118512CE" w:rsidR="00D0003D" w:rsidRPr="00B4606D" w:rsidRDefault="00D05C7D" w:rsidP="00BF2C8B">
      <w:pPr>
        <w:tabs>
          <w:tab w:val="left" w:pos="851"/>
        </w:tabs>
        <w:spacing w:after="0"/>
        <w:rPr>
          <w:color w:val="FF0000"/>
        </w:rPr>
      </w:pPr>
      <w:r>
        <w:rPr>
          <w:color w:val="FF0000"/>
          <w:sz w:val="32"/>
          <w:szCs w:val="32"/>
        </w:rPr>
        <w:t xml:space="preserve"> </w:t>
      </w:r>
      <w:r w:rsidR="00D0003D" w:rsidRPr="00B4606D">
        <w:rPr>
          <w:color w:val="FF0000"/>
        </w:rPr>
        <w:t xml:space="preserve">Rules: </w:t>
      </w:r>
      <w:r w:rsidR="0077210A">
        <w:rPr>
          <w:color w:val="FF0000"/>
        </w:rPr>
        <w:tab/>
      </w:r>
      <w:r w:rsidR="00D0003D" w:rsidRPr="00B4606D">
        <w:t xml:space="preserve">Will follow Pistol Australia Rules as closely as possible. </w:t>
      </w:r>
    </w:p>
    <w:p w14:paraId="70E42757" w14:textId="63ECB20F" w:rsidR="00D0003D" w:rsidRDefault="00D0003D" w:rsidP="00BF2C8B">
      <w:pPr>
        <w:pStyle w:val="NoSpacing"/>
        <w:spacing w:line="276" w:lineRule="auto"/>
        <w:ind w:left="720" w:right="-471"/>
      </w:pPr>
      <w:r w:rsidRPr="00B4606D">
        <w:t xml:space="preserve">Competitors will be required to produce grading cards, holster qualification cards and current VAPA identification (or current capitation to Pistol Australia).  </w:t>
      </w:r>
    </w:p>
    <w:p w14:paraId="7BC628D1" w14:textId="77777777" w:rsidR="00D0003D" w:rsidRPr="00B4606D" w:rsidRDefault="00D0003D" w:rsidP="00BF2C8B">
      <w:pPr>
        <w:pStyle w:val="NoSpacing"/>
        <w:spacing w:before="120" w:line="276" w:lineRule="auto"/>
        <w:ind w:right="-471"/>
      </w:pPr>
      <w:r w:rsidRPr="00B4606D">
        <w:rPr>
          <w:color w:val="FF0000"/>
        </w:rPr>
        <w:t xml:space="preserve">Range: </w:t>
      </w:r>
      <w:r w:rsidR="0077210A">
        <w:rPr>
          <w:color w:val="FF0000"/>
        </w:rPr>
        <w:tab/>
      </w:r>
      <w:r w:rsidRPr="00B4606D">
        <w:t>124 Pinnacle Lane Dixons Creek 3775. Access road to the range is approximately 2.5km.</w:t>
      </w:r>
    </w:p>
    <w:p w14:paraId="7C18CFA3" w14:textId="77777777" w:rsidR="00D0003D" w:rsidRPr="00B4606D" w:rsidRDefault="00D0003D" w:rsidP="00BF2C8B">
      <w:pPr>
        <w:pStyle w:val="NoSpacing"/>
        <w:spacing w:line="276" w:lineRule="auto"/>
        <w:ind w:right="-472" w:firstLine="720"/>
      </w:pPr>
      <w:r w:rsidRPr="00B4606D">
        <w:t>Map is available on request.</w:t>
      </w:r>
    </w:p>
    <w:p w14:paraId="22D3B39F" w14:textId="229EB493" w:rsidR="00D0003D" w:rsidRPr="002327D5" w:rsidRDefault="00D0003D" w:rsidP="002327D5">
      <w:pPr>
        <w:pStyle w:val="NoSpacing"/>
        <w:spacing w:before="120" w:line="276" w:lineRule="auto"/>
        <w:ind w:right="-471"/>
        <w:rPr>
          <w:color w:val="0070C0"/>
        </w:rPr>
      </w:pPr>
      <w:r w:rsidRPr="00B4606D">
        <w:rPr>
          <w:color w:val="FF0000"/>
        </w:rPr>
        <w:t>Squadding:</w:t>
      </w:r>
      <w:r w:rsidRPr="00BF2C8B">
        <w:rPr>
          <w:color w:val="FF0000"/>
        </w:rPr>
        <w:t xml:space="preserve"> </w:t>
      </w:r>
      <w:r w:rsidR="002327D5" w:rsidRPr="00E35673">
        <w:rPr>
          <w:b/>
          <w:bCs/>
          <w:color w:val="0070C0"/>
          <w:sz w:val="32"/>
          <w:szCs w:val="32"/>
        </w:rPr>
        <w:t>It will be self-squadded when you arrive at the range, put your name on the whiteboard and that</w:t>
      </w:r>
      <w:r w:rsidR="00E35673" w:rsidRPr="00E35673">
        <w:rPr>
          <w:b/>
          <w:bCs/>
          <w:color w:val="0070C0"/>
          <w:sz w:val="32"/>
          <w:szCs w:val="32"/>
        </w:rPr>
        <w:t>’s</w:t>
      </w:r>
      <w:r w:rsidR="002327D5" w:rsidRPr="00E35673">
        <w:rPr>
          <w:b/>
          <w:bCs/>
          <w:color w:val="0070C0"/>
          <w:sz w:val="32"/>
          <w:szCs w:val="32"/>
        </w:rPr>
        <w:t xml:space="preserve"> the order that we’ll shoot it in.</w:t>
      </w:r>
    </w:p>
    <w:p w14:paraId="2E9E9D13" w14:textId="7C2803E7" w:rsidR="00D0003D" w:rsidRPr="002327D5" w:rsidRDefault="00D0003D" w:rsidP="00BF2C8B">
      <w:pPr>
        <w:pStyle w:val="NoSpacing"/>
        <w:spacing w:line="276" w:lineRule="auto"/>
        <w:ind w:left="720" w:right="-471" w:hanging="720"/>
        <w:rPr>
          <w:rStyle w:val="IntenseReference"/>
          <w:color w:val="00B050"/>
          <w:sz w:val="32"/>
          <w:szCs w:val="32"/>
        </w:rPr>
      </w:pPr>
      <w:r w:rsidRPr="002327D5">
        <w:rPr>
          <w:color w:val="EE0000"/>
        </w:rPr>
        <w:t>Catering</w:t>
      </w:r>
      <w:r w:rsidRPr="002327D5">
        <w:rPr>
          <w:rStyle w:val="IntenseReference"/>
          <w:color w:val="EE0000"/>
        </w:rPr>
        <w:t xml:space="preserve">: </w:t>
      </w:r>
      <w:r w:rsidR="002327D5" w:rsidRPr="002327D5">
        <w:rPr>
          <w:rStyle w:val="IntenseReference"/>
          <w:color w:val="00B050"/>
          <w:sz w:val="32"/>
          <w:szCs w:val="32"/>
        </w:rPr>
        <w:t xml:space="preserve">Bring your own lunch. There will only be limited food – </w:t>
      </w:r>
      <w:proofErr w:type="gramStart"/>
      <w:r w:rsidR="002327D5" w:rsidRPr="002327D5">
        <w:rPr>
          <w:rStyle w:val="IntenseReference"/>
          <w:color w:val="00B050"/>
          <w:sz w:val="32"/>
          <w:szCs w:val="32"/>
        </w:rPr>
        <w:t xml:space="preserve">Pies, </w:t>
      </w:r>
      <w:r w:rsidR="002327D5">
        <w:rPr>
          <w:rStyle w:val="IntenseReference"/>
          <w:color w:val="00B050"/>
          <w:sz w:val="32"/>
          <w:szCs w:val="32"/>
        </w:rPr>
        <w:t xml:space="preserve">  </w:t>
      </w:r>
      <w:proofErr w:type="gramEnd"/>
      <w:r w:rsidR="002327D5">
        <w:rPr>
          <w:rStyle w:val="IntenseReference"/>
          <w:color w:val="00B050"/>
          <w:sz w:val="32"/>
          <w:szCs w:val="32"/>
        </w:rPr>
        <w:t xml:space="preserve"> </w:t>
      </w:r>
      <w:r w:rsidR="002327D5" w:rsidRPr="002327D5">
        <w:rPr>
          <w:rStyle w:val="IntenseReference"/>
          <w:color w:val="00B050"/>
          <w:sz w:val="32"/>
          <w:szCs w:val="32"/>
        </w:rPr>
        <w:t>Pasties &amp; Sausage Rolls.</w:t>
      </w:r>
    </w:p>
    <w:p w14:paraId="15FCB23A" w14:textId="01BD5A28" w:rsidR="00D8638F" w:rsidRDefault="00D0003D" w:rsidP="00D0003D">
      <w:pPr>
        <w:pStyle w:val="NoSpacing"/>
      </w:pPr>
      <w:r w:rsidRPr="002327D5">
        <w:rPr>
          <w:rStyle w:val="IntenseReference"/>
          <w:color w:val="EE0000"/>
        </w:rPr>
        <w:t xml:space="preserve">Trophies: </w:t>
      </w:r>
      <w:r w:rsidRPr="002327D5">
        <w:rPr>
          <w:rStyle w:val="IntenseReference"/>
          <w:color w:val="auto"/>
        </w:rPr>
        <w:t xml:space="preserve">Trophies will be awarded </w:t>
      </w:r>
      <w:r w:rsidR="003E7BDC" w:rsidRPr="002327D5">
        <w:rPr>
          <w:rStyle w:val="IntenseReference"/>
          <w:color w:val="auto"/>
        </w:rPr>
        <w:t>to 1st, 2nd and 3rd</w:t>
      </w:r>
      <w:r w:rsidR="00123640" w:rsidRPr="002327D5">
        <w:rPr>
          <w:rStyle w:val="IntenseReference"/>
          <w:color w:val="auto"/>
        </w:rPr>
        <w:t xml:space="preserve"> places</w:t>
      </w:r>
      <w:r w:rsidR="00123640" w:rsidRPr="002327D5">
        <w:t xml:space="preserve"> </w:t>
      </w:r>
      <w:r w:rsidR="00123640">
        <w:t xml:space="preserve">in each grade for </w:t>
      </w:r>
      <w:r w:rsidR="009C6EB8">
        <w:t xml:space="preserve">all events being run. </w:t>
      </w:r>
      <w:r w:rsidR="008A61EB">
        <w:t xml:space="preserve">Presentations will be made at the end of </w:t>
      </w:r>
      <w:r w:rsidR="002327D5">
        <w:t>the</w:t>
      </w:r>
      <w:r w:rsidR="008A61EB">
        <w:t xml:space="preserve"> </w:t>
      </w:r>
      <w:proofErr w:type="gramStart"/>
      <w:r w:rsidR="00BF2C8B">
        <w:t>day</w:t>
      </w:r>
      <w:r w:rsidR="002327D5">
        <w:t>s</w:t>
      </w:r>
      <w:proofErr w:type="gramEnd"/>
      <w:r w:rsidR="008A61EB">
        <w:t xml:space="preserve"> competitions.</w:t>
      </w:r>
      <w:r w:rsidR="00933F7B">
        <w:t xml:space="preserve"> </w:t>
      </w:r>
      <w:r w:rsidR="008A61EB">
        <w:t>MDPC reserve the right to change the prizes due to low entry numbers.</w:t>
      </w:r>
    </w:p>
    <w:p w14:paraId="1A4E2A1F" w14:textId="77777777" w:rsidR="00933F7B" w:rsidRDefault="00933F7B" w:rsidP="00127D1B">
      <w:pPr>
        <w:pStyle w:val="NoSpacing"/>
        <w:spacing w:after="240"/>
      </w:pPr>
      <w:r>
        <w:t xml:space="preserve">MDPC thank Black Widow </w:t>
      </w:r>
      <w:r w:rsidR="00532232">
        <w:t>P</w:t>
      </w:r>
      <w:r>
        <w:t>rojectiles for their support with trophy prizes.</w:t>
      </w:r>
    </w:p>
    <w:p w14:paraId="6D5F5F3E" w14:textId="0934FD4B" w:rsidR="007B613A" w:rsidRDefault="007B613A" w:rsidP="00127D1B">
      <w:pPr>
        <w:pStyle w:val="NoSpacing"/>
        <w:numPr>
          <w:ilvl w:val="0"/>
          <w:numId w:val="1"/>
        </w:numPr>
        <w:spacing w:after="240"/>
        <w:rPr>
          <w:b/>
          <w:bCs/>
          <w:color w:val="FF0000"/>
          <w:sz w:val="28"/>
          <w:szCs w:val="28"/>
        </w:rPr>
      </w:pPr>
      <w:r w:rsidRPr="007B613A">
        <w:rPr>
          <w:b/>
          <w:bCs/>
          <w:color w:val="FF0000"/>
          <w:sz w:val="28"/>
          <w:szCs w:val="28"/>
        </w:rPr>
        <w:t xml:space="preserve">Please Note: The grade that you’re in for the main </w:t>
      </w:r>
      <w:r w:rsidR="00127D1B">
        <w:rPr>
          <w:b/>
          <w:bCs/>
          <w:color w:val="FF0000"/>
          <w:sz w:val="28"/>
          <w:szCs w:val="28"/>
        </w:rPr>
        <w:t xml:space="preserve">WA1500 </w:t>
      </w:r>
      <w:r w:rsidRPr="007B613A">
        <w:rPr>
          <w:b/>
          <w:bCs/>
          <w:color w:val="FF0000"/>
          <w:sz w:val="28"/>
          <w:szCs w:val="28"/>
        </w:rPr>
        <w:t xml:space="preserve">matches </w:t>
      </w:r>
      <w:r>
        <w:rPr>
          <w:b/>
          <w:bCs/>
          <w:color w:val="FF0000"/>
          <w:sz w:val="28"/>
          <w:szCs w:val="28"/>
        </w:rPr>
        <w:t>(</w:t>
      </w:r>
      <w:r w:rsidRPr="007B613A">
        <w:rPr>
          <w:b/>
          <w:bCs/>
          <w:color w:val="FF0000"/>
          <w:sz w:val="28"/>
          <w:szCs w:val="28"/>
        </w:rPr>
        <w:t>Revolver &amp; Pistol</w:t>
      </w:r>
      <w:r>
        <w:rPr>
          <w:b/>
          <w:bCs/>
          <w:color w:val="FF0000"/>
          <w:sz w:val="28"/>
          <w:szCs w:val="28"/>
        </w:rPr>
        <w:t>)</w:t>
      </w:r>
      <w:r w:rsidRPr="007B613A">
        <w:rPr>
          <w:b/>
          <w:bCs/>
          <w:color w:val="FF0000"/>
          <w:sz w:val="28"/>
          <w:szCs w:val="28"/>
        </w:rPr>
        <w:t xml:space="preserve">, will be the same grades for other matches. </w:t>
      </w:r>
      <w:r w:rsidR="00127D1B">
        <w:rPr>
          <w:b/>
          <w:bCs/>
          <w:color w:val="FF0000"/>
          <w:sz w:val="28"/>
          <w:szCs w:val="28"/>
        </w:rPr>
        <w:t xml:space="preserve">   WA1500 </w:t>
      </w:r>
      <w:r w:rsidR="00095D08">
        <w:rPr>
          <w:b/>
          <w:bCs/>
          <w:color w:val="FF0000"/>
          <w:sz w:val="28"/>
          <w:szCs w:val="28"/>
        </w:rPr>
        <w:t>Optical has a separate grade.</w:t>
      </w:r>
    </w:p>
    <w:p w14:paraId="37A68551" w14:textId="66FB18F4" w:rsidR="00657195" w:rsidRPr="00B00438" w:rsidRDefault="00657195" w:rsidP="00C4303F">
      <w:pPr>
        <w:pStyle w:val="NoSpacing"/>
        <w:numPr>
          <w:ilvl w:val="0"/>
          <w:numId w:val="1"/>
        </w:numPr>
        <w:rPr>
          <w:b/>
          <w:bCs/>
          <w:color w:val="FF0000"/>
          <w:sz w:val="28"/>
          <w:szCs w:val="28"/>
        </w:rPr>
      </w:pPr>
      <w:r w:rsidRPr="00657195">
        <w:rPr>
          <w:b/>
          <w:bCs/>
          <w:color w:val="00B050"/>
          <w:sz w:val="28"/>
          <w:szCs w:val="28"/>
        </w:rPr>
        <w:t xml:space="preserve">THERE WILL BE STRICTLY NO JACKETED AMMUNITION ALLOWED OR </w:t>
      </w:r>
      <w:r>
        <w:rPr>
          <w:b/>
          <w:bCs/>
          <w:color w:val="00B050"/>
          <w:sz w:val="28"/>
          <w:szCs w:val="28"/>
        </w:rPr>
        <w:t xml:space="preserve">HOLLOW POINTS. </w:t>
      </w:r>
    </w:p>
    <w:p w14:paraId="39878C8F" w14:textId="77777777" w:rsidR="00894374" w:rsidRDefault="00894374" w:rsidP="0074303B">
      <w:pPr>
        <w:pStyle w:val="NoSpacing"/>
        <w:spacing w:before="120"/>
        <w:rPr>
          <w:b/>
          <w:bCs/>
          <w:color w:val="FF0000"/>
          <w:sz w:val="28"/>
          <w:szCs w:val="28"/>
        </w:rPr>
      </w:pPr>
    </w:p>
    <w:p w14:paraId="6FA01790" w14:textId="77777777" w:rsidR="005B43AA" w:rsidRDefault="00B836F7" w:rsidP="005B43AA">
      <w:pPr>
        <w:pStyle w:val="NoSpacing"/>
        <w:spacing w:before="12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Major sponsor:</w:t>
      </w:r>
      <w:r w:rsidR="00147141">
        <w:rPr>
          <w:b/>
          <w:bCs/>
          <w:color w:val="FF0000"/>
          <w:sz w:val="28"/>
          <w:szCs w:val="28"/>
        </w:rPr>
        <w:tab/>
        <w:t>Black Widow Projectiles</w:t>
      </w:r>
    </w:p>
    <w:p w14:paraId="67761B4D" w14:textId="745B5A32" w:rsidR="00B836F7" w:rsidRPr="007B613A" w:rsidRDefault="00E97D6C" w:rsidP="005B43AA">
      <w:pPr>
        <w:pStyle w:val="NoSpacing"/>
        <w:spacing w:before="12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2ADD3D7" wp14:editId="614E4634">
            <wp:simplePos x="0" y="0"/>
            <wp:positionH relativeFrom="column">
              <wp:posOffset>1094789</wp:posOffset>
            </wp:positionH>
            <wp:positionV relativeFrom="paragraph">
              <wp:posOffset>304751</wp:posOffset>
            </wp:positionV>
            <wp:extent cx="3542714" cy="1681828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714" cy="1681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836F7" w:rsidRPr="007B613A" w:rsidSect="002D020F">
      <w:pgSz w:w="11906" w:h="16838"/>
      <w:pgMar w:top="1440" w:right="1440" w:bottom="51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279CD"/>
    <w:multiLevelType w:val="hybridMultilevel"/>
    <w:tmpl w:val="23CA7340"/>
    <w:lvl w:ilvl="0" w:tplc="C1CC2A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590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43"/>
    <w:rsid w:val="000061FC"/>
    <w:rsid w:val="000065A4"/>
    <w:rsid w:val="000134FC"/>
    <w:rsid w:val="00032875"/>
    <w:rsid w:val="00033D44"/>
    <w:rsid w:val="0004179E"/>
    <w:rsid w:val="00053B75"/>
    <w:rsid w:val="00060711"/>
    <w:rsid w:val="00067296"/>
    <w:rsid w:val="00095D08"/>
    <w:rsid w:val="000C7D42"/>
    <w:rsid w:val="000E219C"/>
    <w:rsid w:val="000E7AC1"/>
    <w:rsid w:val="00105343"/>
    <w:rsid w:val="0012346F"/>
    <w:rsid w:val="00123640"/>
    <w:rsid w:val="00126C5C"/>
    <w:rsid w:val="00127D1B"/>
    <w:rsid w:val="00147141"/>
    <w:rsid w:val="00152726"/>
    <w:rsid w:val="00161A07"/>
    <w:rsid w:val="001652D8"/>
    <w:rsid w:val="00181BAA"/>
    <w:rsid w:val="00184E3E"/>
    <w:rsid w:val="00193311"/>
    <w:rsid w:val="00194BA5"/>
    <w:rsid w:val="001B4DBF"/>
    <w:rsid w:val="001C1A69"/>
    <w:rsid w:val="001D05D8"/>
    <w:rsid w:val="001D62DB"/>
    <w:rsid w:val="001F04C1"/>
    <w:rsid w:val="00201CE9"/>
    <w:rsid w:val="002327D5"/>
    <w:rsid w:val="00240D26"/>
    <w:rsid w:val="002616ED"/>
    <w:rsid w:val="002648D6"/>
    <w:rsid w:val="002734EC"/>
    <w:rsid w:val="00280F3E"/>
    <w:rsid w:val="002A524D"/>
    <w:rsid w:val="002B2405"/>
    <w:rsid w:val="002B43A9"/>
    <w:rsid w:val="002B74D5"/>
    <w:rsid w:val="002D020F"/>
    <w:rsid w:val="002F048E"/>
    <w:rsid w:val="00344CE2"/>
    <w:rsid w:val="00352C7F"/>
    <w:rsid w:val="003627D7"/>
    <w:rsid w:val="00365956"/>
    <w:rsid w:val="003753DC"/>
    <w:rsid w:val="003811A2"/>
    <w:rsid w:val="003A3172"/>
    <w:rsid w:val="003B0541"/>
    <w:rsid w:val="003B2568"/>
    <w:rsid w:val="003C55A1"/>
    <w:rsid w:val="003D0943"/>
    <w:rsid w:val="003D5296"/>
    <w:rsid w:val="003E10BB"/>
    <w:rsid w:val="003E484E"/>
    <w:rsid w:val="003E7BDC"/>
    <w:rsid w:val="003F26BE"/>
    <w:rsid w:val="003F4E3C"/>
    <w:rsid w:val="00430EE8"/>
    <w:rsid w:val="00434AFA"/>
    <w:rsid w:val="00446568"/>
    <w:rsid w:val="00461545"/>
    <w:rsid w:val="00471206"/>
    <w:rsid w:val="00472D99"/>
    <w:rsid w:val="00482E59"/>
    <w:rsid w:val="00491E05"/>
    <w:rsid w:val="004B275E"/>
    <w:rsid w:val="004C18E3"/>
    <w:rsid w:val="004F2F39"/>
    <w:rsid w:val="00532232"/>
    <w:rsid w:val="00566448"/>
    <w:rsid w:val="005B43AA"/>
    <w:rsid w:val="005D0FF7"/>
    <w:rsid w:val="005E3A87"/>
    <w:rsid w:val="005F7D9B"/>
    <w:rsid w:val="00606BCE"/>
    <w:rsid w:val="006138A5"/>
    <w:rsid w:val="00640880"/>
    <w:rsid w:val="006470C3"/>
    <w:rsid w:val="00654977"/>
    <w:rsid w:val="00657195"/>
    <w:rsid w:val="0069705E"/>
    <w:rsid w:val="006A0750"/>
    <w:rsid w:val="006E614A"/>
    <w:rsid w:val="00737FB7"/>
    <w:rsid w:val="00742803"/>
    <w:rsid w:val="0074303B"/>
    <w:rsid w:val="00753727"/>
    <w:rsid w:val="00757EF4"/>
    <w:rsid w:val="007632E6"/>
    <w:rsid w:val="00767246"/>
    <w:rsid w:val="0077210A"/>
    <w:rsid w:val="007B613A"/>
    <w:rsid w:val="007C2B40"/>
    <w:rsid w:val="007C3EB5"/>
    <w:rsid w:val="007F3C37"/>
    <w:rsid w:val="007F61E2"/>
    <w:rsid w:val="00802AE0"/>
    <w:rsid w:val="00821FB9"/>
    <w:rsid w:val="008340B1"/>
    <w:rsid w:val="008426CA"/>
    <w:rsid w:val="00861DD8"/>
    <w:rsid w:val="008752B1"/>
    <w:rsid w:val="00894374"/>
    <w:rsid w:val="008A61EB"/>
    <w:rsid w:val="008B157E"/>
    <w:rsid w:val="008E02EF"/>
    <w:rsid w:val="008E077C"/>
    <w:rsid w:val="008E31EF"/>
    <w:rsid w:val="00933F7B"/>
    <w:rsid w:val="009974BE"/>
    <w:rsid w:val="009C2139"/>
    <w:rsid w:val="009C6EB8"/>
    <w:rsid w:val="009D14DD"/>
    <w:rsid w:val="00A0238C"/>
    <w:rsid w:val="00A02602"/>
    <w:rsid w:val="00A33D1A"/>
    <w:rsid w:val="00A63FC7"/>
    <w:rsid w:val="00A72D73"/>
    <w:rsid w:val="00A7376D"/>
    <w:rsid w:val="00A97C29"/>
    <w:rsid w:val="00AD4E55"/>
    <w:rsid w:val="00AD78A8"/>
    <w:rsid w:val="00AF72FB"/>
    <w:rsid w:val="00B00438"/>
    <w:rsid w:val="00B50F0A"/>
    <w:rsid w:val="00B70073"/>
    <w:rsid w:val="00B836F7"/>
    <w:rsid w:val="00B845E1"/>
    <w:rsid w:val="00BA20A0"/>
    <w:rsid w:val="00BA413F"/>
    <w:rsid w:val="00BB4941"/>
    <w:rsid w:val="00BB7417"/>
    <w:rsid w:val="00BC6FAC"/>
    <w:rsid w:val="00BE4AAB"/>
    <w:rsid w:val="00BF2C8B"/>
    <w:rsid w:val="00BF3EE7"/>
    <w:rsid w:val="00C13716"/>
    <w:rsid w:val="00C4303F"/>
    <w:rsid w:val="00CB0E06"/>
    <w:rsid w:val="00CD44F2"/>
    <w:rsid w:val="00CE1C62"/>
    <w:rsid w:val="00D0003D"/>
    <w:rsid w:val="00D01C4B"/>
    <w:rsid w:val="00D05C7D"/>
    <w:rsid w:val="00D07927"/>
    <w:rsid w:val="00D13D2D"/>
    <w:rsid w:val="00D33D6D"/>
    <w:rsid w:val="00D45F46"/>
    <w:rsid w:val="00D54EF9"/>
    <w:rsid w:val="00D8638F"/>
    <w:rsid w:val="00DF3863"/>
    <w:rsid w:val="00E13CB3"/>
    <w:rsid w:val="00E15644"/>
    <w:rsid w:val="00E26A89"/>
    <w:rsid w:val="00E3450D"/>
    <w:rsid w:val="00E35673"/>
    <w:rsid w:val="00E60613"/>
    <w:rsid w:val="00E816B2"/>
    <w:rsid w:val="00E97D6C"/>
    <w:rsid w:val="00EA2272"/>
    <w:rsid w:val="00EB2B36"/>
    <w:rsid w:val="00EB3F43"/>
    <w:rsid w:val="00EE61FC"/>
    <w:rsid w:val="00EF3989"/>
    <w:rsid w:val="00F42357"/>
    <w:rsid w:val="00F47FF2"/>
    <w:rsid w:val="00F52E24"/>
    <w:rsid w:val="00F575BC"/>
    <w:rsid w:val="00F64E6E"/>
    <w:rsid w:val="00F7307D"/>
    <w:rsid w:val="00FA2CD2"/>
    <w:rsid w:val="00FC32B9"/>
    <w:rsid w:val="00FD594B"/>
    <w:rsid w:val="00FE7935"/>
    <w:rsid w:val="00FF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E6012"/>
  <w15:docId w15:val="{ECB8A641-F81A-497C-ADA7-EC17B2ED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3F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F3C3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D4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B74D5"/>
    <w:rPr>
      <w:color w:val="808080"/>
    </w:rPr>
  </w:style>
  <w:style w:type="table" w:styleId="TableGrid">
    <w:name w:val="Table Grid"/>
    <w:basedOn w:val="TableNormal"/>
    <w:uiPriority w:val="59"/>
    <w:rsid w:val="00161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065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742803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2327D5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AFCC1-B241-4DC4-9777-09B5C8726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Wakelin</dc:creator>
  <cp:lastModifiedBy>Joan Sammartino</cp:lastModifiedBy>
  <cp:revision>2</cp:revision>
  <cp:lastPrinted>2023-02-27T00:09:00Z</cp:lastPrinted>
  <dcterms:created xsi:type="dcterms:W3CDTF">2025-05-05T03:32:00Z</dcterms:created>
  <dcterms:modified xsi:type="dcterms:W3CDTF">2025-05-05T03:32:00Z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2022-04-18T04:02:40Z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75a8c536-8e40-4349-b4d0-4b2da321f0da</vt:lpwstr>
  </property>
  <property fmtid="{D5CDD505-2E9C-101B-9397-08002B2CF9AE}" pid="8" name="MSIP_Label_38f1469a-2c2a-4aee-b92b-090d4c5468ff_ContentBits">
    <vt:lpwstr>0</vt:lpwstr>
  </property>
</Properties>
</file>